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82005040678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00446820672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COSEV SERVIZI S.P.A.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 di servizi ,fornitura di energia elettrica, gas, vapore e aria condizionata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Abruzzo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>La società appartiene ad un gruppo societario di cui è la capogruppo ed è partecipata dai seguenti enti:</w:t>
        <w:br/>
        <w:t xml:space="preserve"> - Amministrazione pubblica di cui all'art. 1, co. 2, D.lgs. N. 165/2001, Comune di Sant'Omero con quota di partecipazione del 22%</w:t>
        <w:br/>
        <w:t xml:space="preserve"> - Amministrazione pubblica di cui all'art. 1, co. 2, D.lgs. N. 165/2001, Comune di Nereto con quota di partecipazione del 22%</w:t>
        <w:br/>
        <w:t xml:space="preserve"> - Amministrazione pubblica di cui all'art. 1, co. 2, D.lgs. N. 165/2001, Comune di Colonnella con quota di partecipazione del 18%</w:t>
        <w:br/>
        <w:t xml:space="preserve"> - Amministrazione pubblica di cui all'art. 1, co. 2, D.lgs. N. 165/2001, Comune di Controguerra con quota di partecipazione del 11%</w:t>
        <w:br/>
        <w:t xml:space="preserve"> - Amministrazione pubblica di cui all'art. 1, co. 2, D.lgs. N. 165/2001, Comune di Bellante con quota di partecipazione del 25%</w:t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CHIARA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DI EMIDIO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Consigliere di Amministrazione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Consigliere di Amministrazione senza deleghe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20/04/2022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>Per quanto riguarda le misure non attuate si evidenzia che:</w:t>
        <w:br/>
        <w:t>	-	Per 2 misure sono state avviate le attività e, dunque, sono attualmente in corso di adozione</w:t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nel2016</w:t>
        <w:br/>
        <w:t/>
        <w:br/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Sono state ritenute sufficienti quelle già riportate nel Piano</w:t>
        <w:br/>
        <w:t/>
        <w:br/>
        <w:t>È stata prevista una apposita procedura di rilevazione delle situazioni di conflitto di interessi potenziale o reale in particolare sono state effettuate le seguenti attività:</w:t>
        <w:br/>
        <w:t xml:space="preserve">  - acquisizione e conservazione delle dichiarazioni di insussistenza di situazioni di conflitto di interessi da parte dei dipendenti al momento dell’assegnazione all’ufficio o della nomina a RUP</w:t>
        <w:br/>
        <w:t xml:space="preserve">  - monitoraggio delle situazioni di conflitto di interessi, attraverso la richiesta ai dipendenti di aggiornare con cadenza periodica delle dichiarazioni</w:t>
        <w:br/>
        <w:t xml:space="preserve">  - individuazione dei soggetti tenuti a ricevere e valutare le situazioni di conflitto di interessi</w:t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  <w:br/>
        <w:t xml:space="preserve">  - predisposizione di appositi moduli per agevolare la tempestiva presentazione della dichiarazione sulla sussistenza di situazioni di conflitto di interessi</w:t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 xml:space="preserve">Nel documento unitario che tiene luogo del PTPCT o nella sezione apposita del M.O.G. non è stata prevista la misura della Rotazione Ordinaria del Personale per le seguenti motivazioni: In considerazione del numero minimo di risorse, la misura non risulta attuabile. 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motivazioni:E' stato individuato il sistema sanzionatorio a carico di tutti i dipendenti che violano il MOG, quindi anche il Piano anticorruzione che ne è parte, ed il Codice etico. La società non ha potuto stabilire il trasferimento ad altri incarichi in considerazione del ridotto numero di dipendenti.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  <w:br/>
        <w:t>Non essendoci figure dirigenziali, si effettua una verifica analitica per gli incarichi di consigliere di amministrazione</w:t>
      </w:r>
    </w:p>
    <w:p w14:paraId="5778DFBB" w14:textId="44C35BB7" w:rsidP="0083587B" w:rsidR="0069341C" w:rsidRDefault="0069341C">
      <w:r>
        <w:t/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Documento cartaceo</w:t>
        <w:br/>
        <w:t xml:space="preserve">  - Email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Il segnalante deve rivestire la qualifica di dipendente pubblico o equiparato sulla base di quanto previsto dalle Linee Guida ANAC</w:t>
        <w:br/>
        <w:t/>
        <w:br/>
        <w:t>In merito al sistema di tutela del dipendente pubblico che segnala gli illeciti, si riporta il seguente giudizio: Il sistema di tutela si ritiene sufficiente considerando che la società non ha adottato un sistema informatico dedicato per le segnalazioni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  <w:br/>
        <w:t>Sono state avviate le attività e, dunque, è attualmente in corso di adozione.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</w:r>
    </w:p>
    <w:p w14:paraId="7C6C7A0C" w14:textId="6D160980" w:rsidP="00D352E2" w:rsidR="00945379" w:rsidRDefault="00945379">
      <w:r>
        <w:t/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trimestrale.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non ha realizzato l'informatizzazione del flusso per alimentare la pubblicazione dei dati nella sezione “Amministrazione/Società trasparente” per le seguenti motivazioni:</w:t>
        <w:br/>
        <w:t xml:space="preserve">Apposito personale dedicato è stato incaricato della pubblicazione dei dati 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non è stata adottata e pubblicata sul sito istituzionale per le seguenti motivazioni:</w:t>
        <w:br/>
        <w:t xml:space="preserve"> Non si è ritenuto necessario per la realtà aziendale. Il processo è disciplinato dalla specifica normativa. </w:t>
        <w:br/>
        <w:t/>
        <w:br/>
        <w:t>Nell’anno di riferimento delle misure di prevenzione della corruzione in esame, non sono pervenute richieste di accesso documentale.</w:t>
        <w:br/>
        <w:t/>
        <w:br/>
        <w:t>È stato istituito il registro degli accessi ed è stata rispettata l'indicazione che prevede di riportare nel registro l'esito delle istanze</w:t>
        <w:br/>
        <w:t/>
        <w:br/>
        <w:t>In merito al livello di adempimento degli obblighi di trasparenza, si formula il seguente giudizio: Giudizio complessivamente positivo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>La misura “Pantouflage”, pur essendo stata programmata nel documento unitario che tiene luogo del PTPCT o nella sezione apposita del M.O.G. di riferimento, non è stata ancora attuata, in particolare:</w:t>
        <w:br/>
        <w:t>Sono state avviate le attività e, dunque, è attualmente in corso di adozione.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La società ha adottato un regolamento aziendale per le acquisizioni di lavori, beni e servizi in economia. E' in corso di valutazione la revisione con il possibile inserimento dell'obbligatorietà della stipula di patti di integrità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neutrale su Si tratta di una piccola realtà con un numero molto limitato di risorse umane, il che determinata una problematica generale data dal tempo limitato a disposizione dei singoli impiegati/incaricati.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/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Misure di disciplina del conflitto di interessi</w:t>
            </w:r>
          </w:p>
        </w:tc>
        <w:tc>
          <w:p>
            <w:r>
              <w:t>2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50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5</w:t>
            </w:r>
          </w:p>
        </w:tc>
        <w:tc>
          <w:p>
            <w:r>
              <w:t>3</w:t>
            </w:r>
          </w:p>
        </w:tc>
        <w:tc>
          <w:p>
            <w:r>
              <w:t>2</w:t>
            </w:r>
          </w:p>
        </w:tc>
        <w:tc>
          <w:p>
            <w:r>
              <w:t>60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 in ragione di: Si tratta di una realtà aziendale molto ridotta con carichi di lavoro quotidiani consistenti che non lasciano molto tempo a disposizione. Non si sono registrati fenomeni corruttivi. </w:t>
        <w:br/>
        <w:t xml:space="preserve">  - la capacità di individuare e far emergere situazioni di rischio corruttivo e di intervenire con adeguati rimedi è rimasta invariata in ragione di: Si tratta di una realtà aziendale molto ridotta con carichi di lavoro quotidiani consistenti che non lasciano molto tempo a disposizione. Non si sono registrati fenomeni corruttivi. </w:t>
        <w:br/>
        <w:t xml:space="preserve">  - la reputazione dell'ente è rimasta invariata in ragione di: Si tratta di una realtà aziendale molto ridotta con carichi di lavoro quotidiani consistenti che non lasciano molto tempo a disposizione. Non si sono registrati fenomeni corruttivi. 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 xml:space="preserve">Si ritiene che la messa in atto del processo di gestione del rischio abbia generato dentro l’organizzazione i seguenti effetti: medio per le seguenti ragioni: Si ritiene buono il livello, considerando, come già esposto, che si tratta di una realtà aziendale di ridotte dimensioni con carichi di lavoro quotidiano consistenti per singolo addetto. </w:t>
        <w:br/>
        <w:t/>
        <w:br/>
        <w:t xml:space="preserve">Si ritiene che l’idoneità complessiva della strategia di prevenzione della corruzione (definita attraverso una valutazione sintetica) con particolare riferimento alle misure previste nel Piano e attuate sia idoneo per le seguenti ragioni: Si ritiene buono il livello, considerando, come già esposto, che si tratta di una realtà aziendale di ridotte dimensioni con carichi di lavoro quotidiano consistenti per singolo addetto. </w:t>
        <w:br/>
        <w:t/>
        <w:br/>
        <w:t xml:space="preserve">Si ritiene che l'esercizio del ruolo di impulso e coordinamento del RPCT rispetto alla messa in atto del processo di gestione del rischio (definito attraverso una valutazione sintetica) sia stato idoneo per le seguenti ragioni: Si ritiene buono il livello, considerando, come già esposto, che si tratta di una realtà aziendale di ridotte dimensioni con carichi di lavoro quotidiano consistenti per singolo addetto. 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Con riferimento all’attuazione delle misure specifiche di trasparenza, nell’anno di riferimento delle misure di prevenzione della corruzione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Di seguito si fornisce il dettaglio del monitoraggio per ogni singola misura di trasparenza programmata </w:t>
        <w:br/>
        <w:t/>
        <w:br/>
        <w:t>Area di rischio: B. Provvedimenti ampliativi della sfera giuridica privi di effetto economico diretto ed immediato per i destinatari (es. autorizzazioni e concessioni, etc.)</w:t>
        <w:br/>
        <w:t>Denominazione misura: Accesso civico, whistleblowing, monitoraggio e vigilanza sull'attuazione degli obblighi di trasparenza, con audit periodici da parte dell'RPCT</w:t>
        <w:br/>
        <w:t>La misura è stata attuata nei tempi previsti.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Con riferimento all’attuazione delle misure specifiche di formazione, nell’anno di riferimento delle misure di prevenzione della corruzione si evidenzia quanto segue:</w:t>
        <w:br/>
        <w:t xml:space="preserve">  -  Numero di misure programmate: 2</w:t>
        <w:br/>
        <w:t xml:space="preserve">  -  Numero di misure attuate nei tempi previsti: 1</w:t>
        <w:br/>
        <w:t xml:space="preserve">  -  Numero di misure non attuate: 1</w:t>
        <w:br/>
        <w:t xml:space="preserve"> </w:t>
        <w:br/>
        <w:t xml:space="preserve">In particolare, per quanto riguarda le misure specifiche di formazione non attuate si evidenzia che </w:t>
        <w:br/>
        <w:t xml:space="preserve">  -  per 1 misure non sono state ancora avviate le attività ma saranno avviate nei tempi previsti</w:t>
        <w:br/>
        <w:t/>
        <w:br/>
        <w:t xml:space="preserve">Di seguito si fornisce il dettaglio del monitoraggio per ogni singola misura di formazione programmata </w:t>
        <w:br/>
        <w:t/>
        <w:br/>
        <w:t>Area di rischio: D.2 Contratti pubblici - Progettazione della gara</w:t>
        <w:br/>
        <w:t>Denominazione misura: formazione specifica sui temi anticorruzione, sul whistleblowing, sull'accesso civico e sui conflitti di interesse</w:t>
        <w:br/>
        <w:t>La misura è stata attuata nei tempi previsti.</w:t>
        <w:br/>
        <w:t/>
        <w:br/>
        <w:t>Area di rischio: D.3 Contratti pubblici - Selezione del contraente</w:t>
        <w:br/>
        <w:t>Denominazione misura: formazione specifica sui temi anticorruzione, sul whistleblowing, sull'accesso civico e sui conflitti di interesse</w:t>
        <w:br/>
        <w:t>La misura è stata attuata nei tempi previsti.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Con riferimento all’attuazione delle misure specifiche di disciplina del conflitto di interessi, nell’anno di riferimento delle misure di prevenzione della corruzione si evidenzia quanto segue:</w:t>
        <w:br/>
        <w:t xml:space="preserve">  -  Numero di misure programmate: 2</w:t>
        <w:br/>
        <w:t xml:space="preserve">  -  Numero di misure attuate nei tempi previsti: 1</w:t>
        <w:br/>
        <w:t xml:space="preserve">  -  Numero di misure non attuate: 1</w:t>
        <w:br/>
        <w:t xml:space="preserve"> </w:t>
        <w:br/>
        <w:t xml:space="preserve">In particolare, per quanto riguarda le misure specifiche di disciplina del conflitto di interessi non attuate si evidenzia che </w:t>
        <w:br/>
        <w:t xml:space="preserve">  -  per 1 misure non sono state ancora avviate le attività ma saranno avviate nei tempi previsti</w:t>
        <w:br/>
        <w:t/>
        <w:br/>
        <w:t xml:space="preserve">Di seguito si fornisce il dettaglio del monitoraggio per ogni singola misura di disciplina del conflitto di interessi programmata </w:t>
        <w:br/>
        <w:t/>
        <w:br/>
        <w:t>Area di rischio: D.2 Contratti pubblici - Progettazione della gara</w:t>
        <w:br/>
        <w:t>Denominazione misura: misura relativa all'accertamento di potenziali conflitti di interesse da parte del RUP nelle procedure di affidamento, con acquisizione di apposita dichiarazione</w:t>
        <w:br/>
        <w:t>La misura è stata attuata nei tempi previsti.</w:t>
        <w:br/>
        <w:t/>
        <w:br/>
        <w:t>Area di rischio: D.3 Contratti pubblici - Selezione del contraente</w:t>
        <w:br/>
        <w:t>Denominazione misura: misura relativa all'accertamento di potenziali conflitti di interesse da parte del RUP nelle procedure di affidamento, con acquisizione di apposita dichiarazione</w:t>
        <w:br/>
        <w:t>La misura è stata attuata nei tempi previsti.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